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29" w:rsidRDefault="00862D29">
      <w:pPr>
        <w:pStyle w:val="Subtitle"/>
        <w:tabs>
          <w:tab w:val="left" w:pos="7200"/>
        </w:tabs>
        <w:ind w:left="1260" w:right="1440"/>
        <w:jc w:val="left"/>
        <w:rPr>
          <w:rFonts w:ascii="Century Gothic" w:hAnsi="Century Gothic"/>
          <w:b w:val="0"/>
          <w:bCs w:val="0"/>
          <w:sz w:val="20"/>
          <w:szCs w:val="16"/>
        </w:rPr>
      </w:pPr>
    </w:p>
    <w:p w:rsidR="00862D29" w:rsidRDefault="00542559">
      <w:pPr>
        <w:pStyle w:val="Subtitle"/>
        <w:tabs>
          <w:tab w:val="left" w:pos="7200"/>
        </w:tabs>
        <w:ind w:left="1260" w:right="1440"/>
        <w:rPr>
          <w:b w:val="0"/>
          <w:bCs w:val="0"/>
          <w:sz w:val="20"/>
        </w:rPr>
      </w:pPr>
      <w:r>
        <w:rPr>
          <w:rFonts w:ascii="Century Gothic" w:hAnsi="Century Gothic"/>
          <w:b w:val="0"/>
          <w:bCs w:val="0"/>
          <w:noProof/>
          <w:sz w:val="20"/>
          <w:szCs w:val="16"/>
        </w:rPr>
        <w:drawing>
          <wp:inline distT="0" distB="0" distL="0" distR="0">
            <wp:extent cx="3009900" cy="1333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D29" w:rsidRDefault="00862D29">
      <w:pPr>
        <w:rPr>
          <w:sz w:val="20"/>
        </w:rPr>
      </w:pPr>
      <w:r>
        <w:rPr>
          <w:sz w:val="20"/>
        </w:rPr>
        <w:t>600 Pine Avenue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3620 Harlem Rd, Ste 2</w:t>
      </w:r>
    </w:p>
    <w:p w:rsidR="00862D29" w:rsidRDefault="00862D29">
      <w:pPr>
        <w:rPr>
          <w:sz w:val="20"/>
        </w:rPr>
      </w:pPr>
      <w:r>
        <w:rPr>
          <w:sz w:val="20"/>
        </w:rPr>
        <w:t>Niagara Falls, NY 14301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Cheektowaga, NY 14215</w:t>
      </w:r>
    </w:p>
    <w:p w:rsidR="00862D29" w:rsidRDefault="00862D29">
      <w:pPr>
        <w:rPr>
          <w:sz w:val="20"/>
        </w:rPr>
      </w:pPr>
      <w:r>
        <w:rPr>
          <w:sz w:val="20"/>
        </w:rPr>
        <w:t>Phone: 716-282-6765 * Fax: 716-282-6725</w:t>
      </w:r>
      <w:r>
        <w:rPr>
          <w:sz w:val="20"/>
        </w:rPr>
        <w:tab/>
      </w:r>
      <w:r>
        <w:rPr>
          <w:sz w:val="20"/>
        </w:rPr>
        <w:tab/>
        <w:t xml:space="preserve">  Phone: 716-446-9500 * Fax: 716-446-9501</w:t>
      </w:r>
    </w:p>
    <w:p w:rsidR="00862D29" w:rsidRDefault="00862D29">
      <w:pPr>
        <w:rPr>
          <w:sz w:val="20"/>
        </w:rPr>
      </w:pPr>
    </w:p>
    <w:p w:rsidR="00862D29" w:rsidRDefault="00862D2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single" w:sz="4" w:space="1" w:color="auto"/>
          <w:bar w:val="single" w:sz="4" w:color="auto"/>
        </w:pBdr>
        <w:rPr>
          <w:sz w:val="48"/>
        </w:rPr>
      </w:pPr>
      <w:r>
        <w:rPr>
          <w:sz w:val="48"/>
          <w:bdr w:val="single" w:sz="4" w:space="0" w:color="auto"/>
        </w:rPr>
        <w:t>Cancellation Policy</w:t>
      </w:r>
    </w:p>
    <w:p w:rsidR="00862D29" w:rsidRDefault="00862D29"/>
    <w:p w:rsidR="00862D29" w:rsidRDefault="00862D29"/>
    <w:p w:rsidR="00862D29" w:rsidRDefault="00862D29">
      <w:pPr>
        <w:pStyle w:val="BlockText"/>
      </w:pPr>
      <w:r>
        <w:t xml:space="preserve">Out of mutual respect we must assess fees for all “no shows” and for cancellations less than 24 hours before scheduled appointment.  </w:t>
      </w:r>
    </w:p>
    <w:p w:rsidR="00862D29" w:rsidRDefault="00862D29">
      <w:pPr>
        <w:ind w:left="720"/>
      </w:pPr>
    </w:p>
    <w:p w:rsidR="00862D29" w:rsidRDefault="00862D29">
      <w:pPr>
        <w:ind w:firstLine="720"/>
      </w:pPr>
      <w:r>
        <w:t>Fee Schedule will be as follows:</w:t>
      </w:r>
    </w:p>
    <w:p w:rsidR="00862D29" w:rsidRDefault="00862D29">
      <w:r>
        <w:tab/>
      </w:r>
      <w:r>
        <w:tab/>
      </w:r>
    </w:p>
    <w:p w:rsidR="00862D29" w:rsidRDefault="00862D29">
      <w:pPr>
        <w:ind w:left="720" w:firstLine="720"/>
      </w:pPr>
      <w:r>
        <w:t>$20.00 for Initial Evaluation and all Re-Evaluation appointments</w:t>
      </w:r>
    </w:p>
    <w:p w:rsidR="00862D29" w:rsidRDefault="00862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</w:pPr>
      <w:r>
        <w:tab/>
      </w:r>
      <w:r>
        <w:tab/>
        <w:t>$15.00 for all other appointments</w:t>
      </w:r>
      <w:r>
        <w:tab/>
      </w:r>
    </w:p>
    <w:p w:rsidR="00862D29" w:rsidRDefault="00862D29"/>
    <w:p w:rsidR="00862D29" w:rsidRDefault="00862D29">
      <w:pPr>
        <w:ind w:left="720"/>
      </w:pPr>
      <w:r>
        <w:t>We know how important maintaining a consistent treatment plan is to your recovery and overall well-being.  Please be assured, we will do our best to re-schedule your appointment in the event of a cancellation. Should we be able to re-schedule your appointment, the above fee will not be applied.  However if we are not able to reschedule your appointment for either later that day, or that week, it is</w:t>
      </w:r>
      <w:r w:rsidR="00B94F9B">
        <w:t xml:space="preserve"> ultimately your responsibility.</w:t>
      </w:r>
      <w:r>
        <w:t xml:space="preserve"> </w:t>
      </w:r>
    </w:p>
    <w:p w:rsidR="00862D29" w:rsidRDefault="00862D29"/>
    <w:p w:rsidR="00862D29" w:rsidRDefault="00862D29">
      <w:pPr>
        <w:rPr>
          <w:b/>
          <w:bCs/>
        </w:rPr>
      </w:pPr>
    </w:p>
    <w:p w:rsidR="00862D29" w:rsidRDefault="00862D29">
      <w:pPr>
        <w:rPr>
          <w:b/>
          <w:bCs/>
        </w:rPr>
      </w:pPr>
    </w:p>
    <w:p w:rsidR="00862D29" w:rsidRDefault="00862D29">
      <w:pPr>
        <w:ind w:left="720"/>
        <w:rPr>
          <w:u w:val="single"/>
        </w:rPr>
      </w:pPr>
      <w:r>
        <w:rPr>
          <w:b/>
          <w:bCs/>
        </w:rPr>
        <w:t>In addition</w:t>
      </w:r>
      <w:r>
        <w:t xml:space="preserve">: </w:t>
      </w:r>
      <w:r>
        <w:rPr>
          <w:u w:val="single"/>
        </w:rPr>
        <w:t>Any patient who “no shows” or cancels in excess of 5 times in any given month may be subject to discharge.</w:t>
      </w:r>
    </w:p>
    <w:p w:rsidR="00862D29" w:rsidRDefault="00862D29"/>
    <w:p w:rsidR="00862D29" w:rsidRDefault="00862D29"/>
    <w:p w:rsidR="00862D29" w:rsidRDefault="00862D29">
      <w:pPr>
        <w:ind w:firstLine="720"/>
      </w:pPr>
      <w:r>
        <w:t>We appreciate your consideration in this matter,</w:t>
      </w:r>
    </w:p>
    <w:p w:rsidR="00862D29" w:rsidRDefault="00862D29">
      <w:r>
        <w:t xml:space="preserve"> </w:t>
      </w:r>
    </w:p>
    <w:p w:rsidR="00862D29" w:rsidRDefault="00862D29">
      <w:pPr>
        <w:ind w:firstLine="720"/>
      </w:pPr>
      <w:r>
        <w:t xml:space="preserve">The staff of </w:t>
      </w:r>
      <w:r>
        <w:rPr>
          <w:i/>
          <w:iCs/>
        </w:rPr>
        <w:t>Glover Physical Therapy and Pain Rehabilitation</w:t>
      </w:r>
    </w:p>
    <w:p w:rsidR="00862D29" w:rsidRDefault="00862D29"/>
    <w:p w:rsidR="00862D29" w:rsidRDefault="00862D29"/>
    <w:p w:rsidR="00862D29" w:rsidRDefault="00862D29"/>
    <w:p w:rsidR="00862D29" w:rsidRDefault="00862D29">
      <w:r>
        <w:t>I have read, understood, and agree to the terms of this policy</w:t>
      </w:r>
    </w:p>
    <w:p w:rsidR="00862D29" w:rsidRDefault="00862D29"/>
    <w:p w:rsidR="00862D29" w:rsidRDefault="00862D29"/>
    <w:p w:rsidR="00862D29" w:rsidRDefault="00862D29">
      <w:r>
        <w:tab/>
      </w:r>
    </w:p>
    <w:p w:rsidR="00862D29" w:rsidRDefault="00862D29">
      <w:pPr>
        <w:pBdr>
          <w:top w:val="single" w:sz="4" w:space="1" w:color="auto"/>
        </w:pBdr>
      </w:pPr>
      <w:r>
        <w:lastRenderedPageBreak/>
        <w:t>Signature                                                                                                         Date</w:t>
      </w:r>
    </w:p>
    <w:sectPr w:rsidR="00862D29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0"/>
  <w:noPunctuationKerning/>
  <w:characterSpacingControl w:val="doNotCompress"/>
  <w:compat/>
  <w:rsids>
    <w:rsidRoot w:val="00542559"/>
    <w:rsid w:val="00542559"/>
    <w:rsid w:val="00862D29"/>
    <w:rsid w:val="00B9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720"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Glover Therapy and Pain Rehabilitation Center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Glover Therapy and Pain Rehabilitation Center</dc:title>
  <dc:subject/>
  <dc:creator>Default User</dc:creator>
  <cp:keywords/>
  <dc:description/>
  <cp:lastModifiedBy>ana</cp:lastModifiedBy>
  <cp:revision>3</cp:revision>
  <cp:lastPrinted>2008-04-02T19:49:00Z</cp:lastPrinted>
  <dcterms:created xsi:type="dcterms:W3CDTF">2010-06-30T20:55:00Z</dcterms:created>
  <dcterms:modified xsi:type="dcterms:W3CDTF">2010-06-30T21:18:00Z</dcterms:modified>
</cp:coreProperties>
</file>